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F" w:rsidRDefault="00DB4F55">
      <w:r>
        <w:rPr>
          <w:noProof/>
          <w:lang w:eastAsia="pt-PT"/>
        </w:rPr>
        <w:drawing>
          <wp:inline distT="0" distB="0" distL="0" distR="0">
            <wp:extent cx="1361191" cy="1184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578" cy="120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55" w:rsidRDefault="00DB4F55"/>
    <w:p w:rsidR="00DB4F55" w:rsidRPr="00DB4F55" w:rsidRDefault="00DB4F55">
      <w:pPr>
        <w:rPr>
          <w:b/>
        </w:rPr>
      </w:pPr>
      <w:r w:rsidRPr="00DB4F55">
        <w:rPr>
          <w:b/>
        </w:rPr>
        <w:t>João Paulo Marques</w:t>
      </w:r>
    </w:p>
    <w:p w:rsidR="00DB4F55" w:rsidRDefault="00DB4F55"/>
    <w:p w:rsidR="00DB4F55" w:rsidRPr="00DB4F55" w:rsidRDefault="00DB4F55" w:rsidP="00DB4F55">
      <w:pPr>
        <w:shd w:val="clear" w:color="auto" w:fill="FFFFFF"/>
        <w:spacing w:after="0" w:line="360" w:lineRule="auto"/>
        <w:jc w:val="both"/>
        <w:outlineLvl w:val="2"/>
        <w:rPr>
          <w:rFonts w:ascii="Calibri" w:eastAsia="Times New Roman" w:hAnsi="Calibri" w:cs="Calibri"/>
          <w:b/>
          <w:bCs/>
          <w:color w:val="2C2C2C"/>
          <w:lang w:eastAsia="pt-PT"/>
        </w:rPr>
      </w:pPr>
      <w:r w:rsidRPr="00DB4F55">
        <w:rPr>
          <w:rFonts w:ascii="Calibri" w:eastAsia="Times New Roman" w:hAnsi="Calibri" w:cs="Calibri"/>
          <w:b/>
          <w:bCs/>
          <w:color w:val="2C2C2C"/>
          <w:lang w:eastAsia="pt-PT"/>
        </w:rPr>
        <w:t>FUNÇÕES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Revisor Oficial de Contas, sócio e gerente da CFA – Cravo, Fortes, Antão &amp; Associados, SROC, Lda</w:t>
      </w:r>
      <w:r>
        <w:rPr>
          <w:rFonts w:ascii="Calibri" w:eastAsia="Times New Roman" w:hAnsi="Calibri" w:cs="Calibri"/>
          <w:color w:val="58585A"/>
          <w:lang w:eastAsia="pt-PT"/>
        </w:rPr>
        <w:t>.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outlineLvl w:val="2"/>
        <w:rPr>
          <w:rFonts w:ascii="Calibri" w:eastAsia="Times New Roman" w:hAnsi="Calibri" w:cs="Calibri"/>
          <w:b/>
          <w:bCs/>
          <w:color w:val="2C2C2C"/>
          <w:lang w:eastAsia="pt-PT"/>
        </w:rPr>
      </w:pPr>
      <w:r w:rsidRPr="00DB4F55">
        <w:rPr>
          <w:rFonts w:ascii="Calibri" w:eastAsia="Times New Roman" w:hAnsi="Calibri" w:cs="Calibri"/>
          <w:b/>
          <w:bCs/>
          <w:color w:val="2C2C2C"/>
          <w:lang w:eastAsia="pt-PT"/>
        </w:rPr>
        <w:t>HABILITAÇÕES PROFISSIONAIS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Membro inscrito na Ordem dos Revisores Oficiais de Contas com o nº 1440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Membro inscrito na Ordem Contabilistas Certificados com o nº 21415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outlineLvl w:val="2"/>
        <w:rPr>
          <w:rFonts w:ascii="Calibri" w:eastAsia="Times New Roman" w:hAnsi="Calibri" w:cs="Calibri"/>
          <w:b/>
          <w:bCs/>
          <w:color w:val="2C2C2C"/>
          <w:lang w:eastAsia="pt-PT"/>
        </w:rPr>
      </w:pPr>
      <w:r w:rsidRPr="00DB4F55">
        <w:rPr>
          <w:rFonts w:ascii="Calibri" w:eastAsia="Times New Roman" w:hAnsi="Calibri" w:cs="Calibri"/>
          <w:b/>
          <w:bCs/>
          <w:color w:val="2C2C2C"/>
          <w:lang w:eastAsia="pt-PT"/>
        </w:rPr>
        <w:t>ATIVIDADES DESENVOLVIDAS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Revisor Oficial de Contas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Contabilista Certificado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Consultor de empresas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Professor especialista do ensino superior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Formador em matérias de contabilidade, fiscalidade e auditoria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outlineLvl w:val="2"/>
        <w:rPr>
          <w:rFonts w:ascii="Calibri" w:eastAsia="Times New Roman" w:hAnsi="Calibri" w:cs="Calibri"/>
          <w:b/>
          <w:bCs/>
          <w:color w:val="2C2C2C"/>
          <w:lang w:eastAsia="pt-PT"/>
        </w:rPr>
      </w:pPr>
      <w:r w:rsidRPr="00DB4F55">
        <w:rPr>
          <w:rFonts w:ascii="Calibri" w:eastAsia="Times New Roman" w:hAnsi="Calibri" w:cs="Calibri"/>
          <w:b/>
          <w:bCs/>
          <w:color w:val="2C2C2C"/>
          <w:lang w:eastAsia="pt-PT"/>
        </w:rPr>
        <w:t>FORMAÇÃO ACADÉMICA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Licenciatura em Auditoria Contabilística (Instituto Superior de Contabilidade e Administração de Aveiro)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Pós-Graduação em Fiscalidade e Fiscalidade Internacional (Faculdade Ciências Económicas e Empresarias da Universidade Católica Portuguesa)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outlineLvl w:val="2"/>
        <w:rPr>
          <w:rFonts w:ascii="Calibri" w:eastAsia="Times New Roman" w:hAnsi="Calibri" w:cs="Calibri"/>
          <w:b/>
          <w:bCs/>
          <w:color w:val="2C2C2C"/>
          <w:lang w:eastAsia="pt-PT"/>
        </w:rPr>
      </w:pPr>
      <w:r w:rsidRPr="00DB4F55">
        <w:rPr>
          <w:rFonts w:ascii="Calibri" w:eastAsia="Times New Roman" w:hAnsi="Calibri" w:cs="Calibri"/>
          <w:b/>
          <w:bCs/>
          <w:color w:val="2C2C2C"/>
          <w:lang w:eastAsia="pt-PT"/>
        </w:rPr>
        <w:t>PUBLICAÇÕES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Livro “Novo Regime da Normalização Contabilística para as Entidades do Setor Não Lucrativo” – julho 2012, em coautoria, Áreas Editora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Livro “Normas Internacionais de Contabilidade adotadas na União Europeia ” – setembro de 2015, em coautoria, Áreas Editora</w:t>
      </w:r>
    </w:p>
    <w:p w:rsidR="00DB4F55" w:rsidRPr="00DB4F55" w:rsidRDefault="00DB4F55" w:rsidP="00DB4F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58585A"/>
          <w:lang w:eastAsia="pt-PT"/>
        </w:rPr>
      </w:pPr>
      <w:r w:rsidRPr="00DB4F55">
        <w:rPr>
          <w:rFonts w:ascii="Calibri" w:eastAsia="Times New Roman" w:hAnsi="Calibri" w:cs="Calibri"/>
          <w:color w:val="58585A"/>
          <w:lang w:eastAsia="pt-PT"/>
        </w:rPr>
        <w:t>Tem publicados vários artigos e manuais de formação ligados às áreas da contabilidade e fiscalidade</w:t>
      </w:r>
    </w:p>
    <w:p w:rsidR="00DB4F55" w:rsidRPr="00DB4F55" w:rsidRDefault="00DB4F55" w:rsidP="00DB4F55">
      <w:pPr>
        <w:spacing w:after="0"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DB4F55" w:rsidRPr="00DB4F55" w:rsidSect="00785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F55"/>
    <w:rsid w:val="004A1B4F"/>
    <w:rsid w:val="00785FF0"/>
    <w:rsid w:val="0097763E"/>
    <w:rsid w:val="00DB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F0"/>
  </w:style>
  <w:style w:type="paragraph" w:styleId="Ttulo3">
    <w:name w:val="heading 3"/>
    <w:basedOn w:val="Normal"/>
    <w:link w:val="Ttulo3Carcter"/>
    <w:uiPriority w:val="9"/>
    <w:qFormat/>
    <w:rsid w:val="00DB4F55"/>
    <w:pPr>
      <w:spacing w:before="144" w:after="144" w:line="360" w:lineRule="atLeast"/>
      <w:outlineLvl w:val="2"/>
    </w:pPr>
    <w:rPr>
      <w:rFonts w:ascii="Arial" w:eastAsia="Times New Roman" w:hAnsi="Arial" w:cs="Arial"/>
      <w:b/>
      <w:bCs/>
      <w:color w:val="2C2C2C"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F55"/>
    <w:pPr>
      <w:spacing w:before="240" w:after="240" w:line="240" w:lineRule="auto"/>
    </w:pPr>
    <w:rPr>
      <w:rFonts w:ascii="Times New Roman" w:eastAsia="Times New Roman" w:hAnsi="Times New Roman" w:cs="Times New Roman"/>
      <w:color w:val="58585A"/>
      <w:sz w:val="24"/>
      <w:szCs w:val="24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B4F55"/>
    <w:rPr>
      <w:rFonts w:ascii="Arial" w:eastAsia="Times New Roman" w:hAnsi="Arial" w:cs="Arial"/>
      <w:b/>
      <w:bCs/>
      <w:color w:val="2C2C2C"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DB4F5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7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4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32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2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49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Calhau Trigacheiro</dc:creator>
  <cp:lastModifiedBy>Paulo</cp:lastModifiedBy>
  <cp:revision>2</cp:revision>
  <dcterms:created xsi:type="dcterms:W3CDTF">2019-02-08T11:04:00Z</dcterms:created>
  <dcterms:modified xsi:type="dcterms:W3CDTF">2019-02-08T11:04:00Z</dcterms:modified>
</cp:coreProperties>
</file>